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6F0ECAE4" w:rsidR="000D5B62" w:rsidRPr="00915F4C" w:rsidRDefault="00740A4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23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D67E7B">
        <w:rPr>
          <w:rFonts w:ascii="Verdana" w:hAnsi="Verdana" w:cs="Verdana"/>
          <w:b/>
          <w:spacing w:val="60"/>
          <w:sz w:val="18"/>
          <w:szCs w:val="18"/>
        </w:rPr>
        <w:t>11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FD281F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E27FBB1" w14:textId="45C98FAF" w:rsidR="00F93D88" w:rsidRDefault="00264699" w:rsidP="00264699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 xml:space="preserve">– </w:t>
      </w:r>
      <w:r w:rsidR="00571125">
        <w:rPr>
          <w:rFonts w:ascii="Verdana" w:hAnsi="Verdana"/>
          <w:b/>
          <w:bCs/>
          <w:sz w:val="18"/>
          <w:szCs w:val="18"/>
        </w:rPr>
        <w:t>Čekání na Ježíška bude na Dolní Moravě plné tvoření, ochutnávek, trhů a řádění na sjezdovkách</w:t>
      </w:r>
    </w:p>
    <w:p w14:paraId="5B61C1FC" w14:textId="20B03AE8" w:rsidR="00571125" w:rsidRDefault="00F93D88" w:rsidP="00571125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/>
      </w:r>
      <w:r w:rsidR="00571125">
        <w:rPr>
          <w:rFonts w:ascii="Verdana" w:hAnsi="Verdana"/>
          <w:sz w:val="18"/>
          <w:szCs w:val="18"/>
        </w:rPr>
        <w:t xml:space="preserve">Adventní týdny mají na </w:t>
      </w:r>
      <w:r w:rsidR="00571125" w:rsidRPr="00571125">
        <w:rPr>
          <w:rFonts w:ascii="Verdana" w:hAnsi="Verdana"/>
          <w:b/>
          <w:bCs/>
          <w:sz w:val="18"/>
          <w:szCs w:val="18"/>
        </w:rPr>
        <w:t>Dolní Moravě</w:t>
      </w:r>
      <w:r w:rsidR="00571125">
        <w:rPr>
          <w:rFonts w:ascii="Verdana" w:hAnsi="Verdana"/>
          <w:sz w:val="18"/>
          <w:szCs w:val="18"/>
        </w:rPr>
        <w:t xml:space="preserve"> svou jedinečnou atmosféru. Návštěvníci vítají sněhové vločky a užívají si první jízdy na sjezdovkách. Hotel </w:t>
      </w:r>
      <w:r w:rsidR="00571125" w:rsidRPr="00571125">
        <w:rPr>
          <w:rFonts w:ascii="Verdana" w:hAnsi="Verdana"/>
          <w:b/>
          <w:bCs/>
          <w:sz w:val="18"/>
          <w:szCs w:val="18"/>
        </w:rPr>
        <w:t>Vista</w:t>
      </w:r>
      <w:r w:rsidR="00571125">
        <w:rPr>
          <w:rFonts w:ascii="Verdana" w:hAnsi="Verdana"/>
          <w:sz w:val="18"/>
          <w:szCs w:val="18"/>
        </w:rPr>
        <w:t xml:space="preserve"> se zahalí do vánoční výzdoby a děti i dospělé čeká speciální program.</w:t>
      </w:r>
    </w:p>
    <w:p w14:paraId="49886965" w14:textId="59947B34" w:rsidR="00571125" w:rsidRDefault="00571125" w:rsidP="00571125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Novinkou letošního roku jsou </w:t>
      </w:r>
      <w:r w:rsidRPr="00571125">
        <w:rPr>
          <w:rFonts w:ascii="Verdana" w:hAnsi="Verdana"/>
          <w:b/>
          <w:bCs/>
          <w:sz w:val="18"/>
          <w:szCs w:val="18"/>
        </w:rPr>
        <w:t>vánoční trhy</w:t>
      </w:r>
      <w:r>
        <w:rPr>
          <w:rFonts w:ascii="Verdana" w:hAnsi="Verdana"/>
          <w:sz w:val="18"/>
          <w:szCs w:val="18"/>
        </w:rPr>
        <w:t>, které najdete každý víkend před hotelem Vista. Stánky s vánočními výrobky nebo svařeným vínem doladí adventní pohodu uprostřed hor.</w:t>
      </w:r>
    </w:p>
    <w:p w14:paraId="56E6D661" w14:textId="0D921B70" w:rsidR="00571125" w:rsidRDefault="00571125" w:rsidP="00571125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Malí lyžaři </w:t>
      </w:r>
      <w:r w:rsidRPr="00571125">
        <w:rPr>
          <w:rFonts w:ascii="Verdana" w:hAnsi="Verdana"/>
          <w:b/>
          <w:bCs/>
          <w:sz w:val="18"/>
          <w:szCs w:val="18"/>
        </w:rPr>
        <w:t>do 6 let mají letos lyžování zdarma</w:t>
      </w:r>
      <w:r>
        <w:rPr>
          <w:rFonts w:ascii="Verdana" w:hAnsi="Verdana"/>
          <w:sz w:val="18"/>
          <w:szCs w:val="18"/>
        </w:rPr>
        <w:t xml:space="preserve">. A tak mohou zakoušet dobrodružství na 10 kilometrech propojených </w:t>
      </w:r>
      <w:hyperlink r:id="rId10" w:history="1">
        <w:r w:rsidRPr="00BD12F3">
          <w:rPr>
            <w:rStyle w:val="Hypertextovodkaz"/>
            <w:rFonts w:ascii="Verdana" w:hAnsi="Verdana"/>
            <w:sz w:val="18"/>
            <w:szCs w:val="18"/>
          </w:rPr>
          <w:t>sjezdovek</w:t>
        </w:r>
      </w:hyperlink>
      <w:r>
        <w:rPr>
          <w:rFonts w:ascii="Verdana" w:hAnsi="Verdana"/>
          <w:sz w:val="18"/>
          <w:szCs w:val="18"/>
        </w:rPr>
        <w:t>, které jsou zasněžované nejmodernějšími sněžnými děly. Po dni plném pohybu na čerstvém vzduchu je pak v </w:t>
      </w:r>
      <w:hyperlink r:id="rId11" w:history="1">
        <w:r w:rsidRPr="00BD12F3">
          <w:rPr>
            <w:rStyle w:val="Hypertextovodkaz"/>
            <w:rFonts w:ascii="Verdana" w:hAnsi="Verdana"/>
            <w:sz w:val="18"/>
            <w:szCs w:val="18"/>
          </w:rPr>
          <w:t>hotelu Vista</w:t>
        </w:r>
      </w:hyperlink>
      <w:r>
        <w:rPr>
          <w:rFonts w:ascii="Verdana" w:hAnsi="Verdana"/>
          <w:sz w:val="18"/>
          <w:szCs w:val="18"/>
        </w:rPr>
        <w:t xml:space="preserve"> čeká tvoření 3D stromečků, výroba dětské verze vaječného koňaku, pečení vánočního cukroví, tvoření vánočních přáníček nebo malování zasněžené krajiny. </w:t>
      </w:r>
      <w:r w:rsidR="00D408C2" w:rsidRPr="00D408C2">
        <w:rPr>
          <w:rFonts w:ascii="Verdana" w:hAnsi="Verdana"/>
          <w:sz w:val="18"/>
          <w:szCs w:val="18"/>
        </w:rPr>
        <w:t>Bohatý adventní program doplní zpívání koled, vánočně laděné stezky nebo večerní Pyž</w:t>
      </w:r>
      <w:r w:rsidR="00D408C2">
        <w:rPr>
          <w:rFonts w:ascii="Verdana" w:hAnsi="Verdana"/>
          <w:sz w:val="18"/>
          <w:szCs w:val="18"/>
        </w:rPr>
        <w:t>a</w:t>
      </w:r>
      <w:r w:rsidR="00D408C2" w:rsidRPr="00D408C2">
        <w:rPr>
          <w:rFonts w:ascii="Verdana" w:hAnsi="Verdana"/>
          <w:sz w:val="18"/>
          <w:szCs w:val="18"/>
        </w:rPr>
        <w:t>mková párty.</w:t>
      </w:r>
    </w:p>
    <w:p w14:paraId="12912A3F" w14:textId="02F3981C" w:rsidR="00571125" w:rsidRDefault="00D408C2" w:rsidP="00571125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Štědrý den a</w:t>
      </w:r>
      <w:r w:rsidR="00571125">
        <w:rPr>
          <w:rFonts w:ascii="Verdana" w:hAnsi="Verdana"/>
          <w:sz w:val="18"/>
          <w:szCs w:val="18"/>
        </w:rPr>
        <w:t xml:space="preserve">nimátoři hotelu Vista připravují také vánoční trhy plné zvyků a tradic. Hosté, malí i velcí, si tak vyzkouší lití olova, zdobení perníčků, pouštění ořechových lodiček nebo třeba krájení jablíček. </w:t>
      </w:r>
      <w:r>
        <w:rPr>
          <w:rFonts w:ascii="Verdana" w:hAnsi="Verdana"/>
          <w:sz w:val="18"/>
          <w:szCs w:val="18"/>
        </w:rPr>
        <w:t>Nachystána bude také ochutnávka vánočního cukroví, teplých kaštanů z grilu, houbového kuby, tradičního punče a pro dotvoření správné vánoční atmosféry nebude chybět ani promítání tradiční pohádky.</w:t>
      </w:r>
    </w:p>
    <w:p w14:paraId="7466FD26" w14:textId="1B8EBBA2" w:rsidR="00571125" w:rsidRDefault="00571125" w:rsidP="00571125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Vychutnejte si předvánoční pohodu – bez spěchu a shonu. Dopřejte si neopakovatelnou atmosféru a odpočinek uprostřed českých hor.</w:t>
      </w:r>
    </w:p>
    <w:p w14:paraId="74195B1B" w14:textId="528C27B8" w:rsidR="001C21C9" w:rsidRDefault="000214DD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Informace o </w:t>
      </w:r>
      <w:r w:rsidR="0015371C">
        <w:rPr>
          <w:rFonts w:ascii="Verdana" w:hAnsi="Verdana" w:cs="Calibri"/>
          <w:color w:val="000000" w:themeColor="text1"/>
          <w:sz w:val="18"/>
          <w:szCs w:val="18"/>
          <w:lang w:eastAsia="en-GB"/>
        </w:rPr>
        <w:t>pobytech, animacích či wellness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najdete n</w:t>
      </w:r>
      <w:r w:rsidR="00BD12F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webu Dolní Moravy </w:t>
      </w:r>
      <w:hyperlink r:id="rId12" w:history="1">
        <w:r w:rsidR="00BD12F3" w:rsidRPr="00F01849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F1F3" w14:textId="77777777" w:rsidR="001F7519" w:rsidRDefault="001F7519">
      <w:r>
        <w:separator/>
      </w:r>
    </w:p>
  </w:endnote>
  <w:endnote w:type="continuationSeparator" w:id="0">
    <w:p w14:paraId="5194150D" w14:textId="77777777" w:rsidR="001F7519" w:rsidRDefault="001F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F99F" w14:textId="77777777" w:rsidR="001F7519" w:rsidRDefault="001F7519">
      <w:r>
        <w:separator/>
      </w:r>
    </w:p>
  </w:footnote>
  <w:footnote w:type="continuationSeparator" w:id="0">
    <w:p w14:paraId="5F75E16E" w14:textId="77777777" w:rsidR="001F7519" w:rsidRDefault="001F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07052"/>
    <w:rsid w:val="00016468"/>
    <w:rsid w:val="000214DD"/>
    <w:rsid w:val="00025581"/>
    <w:rsid w:val="00033B99"/>
    <w:rsid w:val="00037845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D2B68"/>
    <w:rsid w:val="000D5B62"/>
    <w:rsid w:val="000E3876"/>
    <w:rsid w:val="000F419A"/>
    <w:rsid w:val="000F7EB2"/>
    <w:rsid w:val="00101123"/>
    <w:rsid w:val="00107658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1F7519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C021B"/>
    <w:rsid w:val="002C5B8F"/>
    <w:rsid w:val="002D4EA1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402DD3"/>
    <w:rsid w:val="00415DB4"/>
    <w:rsid w:val="00416E0C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5F0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7038"/>
    <w:rsid w:val="00590D19"/>
    <w:rsid w:val="00591058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0A4B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7883"/>
    <w:rsid w:val="008D0248"/>
    <w:rsid w:val="008D22C7"/>
    <w:rsid w:val="008D4D83"/>
    <w:rsid w:val="008D51BC"/>
    <w:rsid w:val="008E4832"/>
    <w:rsid w:val="008F0E5E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7687"/>
    <w:rsid w:val="00A97AF6"/>
    <w:rsid w:val="00AB0339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A30E2"/>
    <w:rsid w:val="00BB38AD"/>
    <w:rsid w:val="00BC0BF8"/>
    <w:rsid w:val="00BC7BE1"/>
    <w:rsid w:val="00BD12F3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408C2"/>
    <w:rsid w:val="00D56107"/>
    <w:rsid w:val="00D67E7B"/>
    <w:rsid w:val="00D744E9"/>
    <w:rsid w:val="00D80B29"/>
    <w:rsid w:val="00DA1F70"/>
    <w:rsid w:val="00DB223A"/>
    <w:rsid w:val="00DC4081"/>
    <w:rsid w:val="00DC686C"/>
    <w:rsid w:val="00DD6A03"/>
    <w:rsid w:val="00DF4BCB"/>
    <w:rsid w:val="00E12D4C"/>
    <w:rsid w:val="00E301F8"/>
    <w:rsid w:val="00E47F31"/>
    <w:rsid w:val="00E556BF"/>
    <w:rsid w:val="00E602D6"/>
    <w:rsid w:val="00E60BBF"/>
    <w:rsid w:val="00E66A0D"/>
    <w:rsid w:val="00E92601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54B9A"/>
    <w:rsid w:val="00F65093"/>
    <w:rsid w:val="00F75F64"/>
    <w:rsid w:val="00F849B4"/>
    <w:rsid w:val="00F93D88"/>
    <w:rsid w:val="00F94F6E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-dolnimorava.c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dolnimorava.cz/zim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7</cp:revision>
  <dcterms:created xsi:type="dcterms:W3CDTF">2022-11-11T11:53:00Z</dcterms:created>
  <dcterms:modified xsi:type="dcterms:W3CDTF">2022-11-21T14:18:00Z</dcterms:modified>
</cp:coreProperties>
</file>