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1D4875C3" w:rsidR="000D5B62" w:rsidRPr="00915F4C" w:rsidRDefault="00CC0EA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27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B07686"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696C1CE" w14:textId="16EDB6C1" w:rsidR="00E35934" w:rsidRPr="00E35934" w:rsidRDefault="0026469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CC0EAE">
        <w:rPr>
          <w:rFonts w:ascii="Verdana" w:hAnsi="Verdana"/>
          <w:b/>
          <w:bCs/>
          <w:sz w:val="18"/>
          <w:szCs w:val="18"/>
        </w:rPr>
        <w:t>Léto na Dolní Moravě láká na nové trailové trasy nebo 1. narozeniny nejdelšího visutého mostu na světě</w:t>
      </w:r>
    </w:p>
    <w:p w14:paraId="4FB8E1E6" w14:textId="77777777" w:rsidR="00CC0EAE" w:rsidRDefault="00E35934" w:rsidP="00CC0EAE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CC0EA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Letní sezóna nabízí skvělé příležitosti k objevování hor. Ta nadcházející chystá pro návštěvníky </w:t>
      </w:r>
      <w:r w:rsidR="00CC0EAE" w:rsidRPr="00CC0EAE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Dolní Moravy </w:t>
      </w:r>
      <w:r w:rsidR="00CC0EAE" w:rsidRPr="00CC0EAE">
        <w:rPr>
          <w:rFonts w:ascii="Verdana" w:hAnsi="Verdana" w:cs="Calibri"/>
          <w:color w:val="000000" w:themeColor="text1"/>
          <w:sz w:val="18"/>
          <w:szCs w:val="18"/>
          <w:lang w:eastAsia="en-GB"/>
        </w:rPr>
        <w:t>samá</w:t>
      </w:r>
      <w:r w:rsidR="00CC0EAE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</w:t>
      </w:r>
      <w:r w:rsidR="00CC0EA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příjemná překvapení. Novinky i oblíbené atrakce lákají i letos pod Králický Sněžník rodiny, páry i skupiny nadšených turistů.  </w:t>
      </w:r>
    </w:p>
    <w:p w14:paraId="6FD8D45D" w14:textId="6E170CD0" w:rsidR="00CC0EAE" w:rsidRDefault="00CC0EAE" w:rsidP="00CC0EAE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 polovině května oslaví své první narozeniny </w:t>
      </w:r>
      <w:hyperlink r:id="rId10" w:history="1">
        <w:r w:rsidRPr="00F9535A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nejdelší visutý most na světě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Zpráva o otevření </w:t>
      </w:r>
      <w:r w:rsidRPr="00CC0EAE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Sky Bridge 721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obletěla celý svět a stavba se zařadila mezi 50 nejzajímavějších míst z celé naší planety podle amerického magazínu Time. Už jste se po mostě prošli?</w:t>
      </w:r>
    </w:p>
    <w:p w14:paraId="47C59DCF" w14:textId="77777777" w:rsidR="00D03733" w:rsidRDefault="00D03733" w:rsidP="00D03733">
      <w:pPr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6AB6DAEC" w14:textId="6C02F032" w:rsidR="00CC0EAE" w:rsidRPr="00D03733" w:rsidRDefault="00CC0EAE" w:rsidP="00D03733">
      <w:pPr>
        <w:rPr>
          <w:rFonts w:eastAsia="Times New Roman" w:cs="Times New Roman"/>
          <w:kern w:val="0"/>
          <w:lang w:eastAsia="cs-CZ" w:bidi="ar-SA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Letošní nabídka zážitků se rozrůstá o </w:t>
      </w:r>
      <w:hyperlink r:id="rId11" w:history="1">
        <w:r w:rsidRPr="00F9535A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nové trailové trasy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Černý downhill je určený pro opravdu zkušené jezdce. Má délku 2,1 kilometru, klesání 350 metrů, náročné přírodní pasáže, skoky nebo dřevěný drop o délce 4 metry. </w:t>
      </w:r>
      <w:r w:rsidR="00D03733" w:rsidRPr="00D0373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Rozrostla se také trasa Selského trailu, která nově nabízí pasáž s bezpečnými terénními překážkami vhodnými pro učení skoků v celkové délce 1,5 km.</w:t>
      </w:r>
      <w:r w:rsidR="00D03733"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Dohromady si můžete projet na 27 kilometrů trailů. </w:t>
      </w:r>
    </w:p>
    <w:p w14:paraId="51142984" w14:textId="547394B4" w:rsidR="00CC0EAE" w:rsidRDefault="00CC0EAE" w:rsidP="00CC0EAE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Na </w:t>
      </w:r>
      <w:r w:rsidRPr="00CC0EAE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Moravu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lákají také dlouhodobě oblíbené atrakce. Od </w:t>
      </w:r>
      <w:r w:rsidRPr="00CC0EAE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Stezky v oblacích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přes </w:t>
      </w:r>
      <w:r w:rsidRPr="00CC0EAE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Mamutí horskou dráhu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až po </w:t>
      </w:r>
      <w:r w:rsidRPr="00CC0EAE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Mamutíkovy zážitkové parky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které milují všechny děti bez ohledu na věk. Loni vybudovaná Mamutíkova louže s dřevěnými vory si rychle získala pozornost dětí, které propadly řádění na vodě. Pro rodiče jsou tu stinná místa pod korunami stromů blízko občerstvení – protože z parků děti jen tak nedostanete. </w:t>
      </w:r>
    </w:p>
    <w:p w14:paraId="55FE54B9" w14:textId="7909E87B" w:rsidR="00B07686" w:rsidRDefault="00CC0EAE" w:rsidP="00CC0EAE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Ať už jste cyklisté, adrenalinoví nadšenci, milujete pěší horskou turistiku nebo si prostě chcete jen odpočinout v krásném horském prostředí a nadýchat se čerstvého vzduchu, letní sezóna na </w:t>
      </w:r>
      <w:r w:rsidRPr="00CC0EAE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Moravě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čeká jen na vás!</w:t>
      </w:r>
    </w:p>
    <w:p w14:paraId="2D5AE353" w14:textId="4133C881" w:rsidR="001C21C9" w:rsidRDefault="00CC0EAE" w:rsidP="008E02CE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I</w:t>
      </w:r>
      <w:r w:rsidR="00B07686">
        <w:rPr>
          <w:rFonts w:ascii="Verdana" w:hAnsi="Verdana" w:cs="Calibri"/>
          <w:color w:val="000000" w:themeColor="text1"/>
          <w:sz w:val="18"/>
          <w:szCs w:val="18"/>
          <w:lang w:eastAsia="en-GB"/>
        </w:rPr>
        <w:t>nformace o</w:t>
      </w:r>
      <w:r w:rsidR="0015371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letních zážitcích, otevíracích dobách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B964E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nabídku e-shopu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8E02C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webu Dolní Moravy </w:t>
      </w:r>
      <w:hyperlink r:id="rId12" w:history="1">
        <w:r w:rsidR="008E02CE" w:rsidRPr="000E45E5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</w:p>
    <w:p w14:paraId="5519AD04" w14:textId="77777777" w:rsidR="008E02CE" w:rsidRPr="00D33D52" w:rsidRDefault="008E02CE" w:rsidP="008E02CE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7D2CC878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3A139EDA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CE10" w14:textId="77777777" w:rsidR="00014AFA" w:rsidRDefault="00014AFA">
      <w:r>
        <w:separator/>
      </w:r>
    </w:p>
  </w:endnote>
  <w:endnote w:type="continuationSeparator" w:id="0">
    <w:p w14:paraId="5517AA06" w14:textId="77777777" w:rsidR="00014AFA" w:rsidRDefault="0001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2AAF" w14:textId="77777777" w:rsidR="00014AFA" w:rsidRDefault="00014AFA">
      <w:r>
        <w:separator/>
      </w:r>
    </w:p>
  </w:footnote>
  <w:footnote w:type="continuationSeparator" w:id="0">
    <w:p w14:paraId="3B786DB2" w14:textId="77777777" w:rsidR="00014AFA" w:rsidRDefault="0001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4AFA"/>
    <w:rsid w:val="000153DA"/>
    <w:rsid w:val="00016468"/>
    <w:rsid w:val="000214DD"/>
    <w:rsid w:val="00025581"/>
    <w:rsid w:val="00030530"/>
    <w:rsid w:val="00033B99"/>
    <w:rsid w:val="00037845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867CB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B5EEE"/>
    <w:rsid w:val="002C021B"/>
    <w:rsid w:val="002C5B8F"/>
    <w:rsid w:val="002D4EA1"/>
    <w:rsid w:val="002E0AEC"/>
    <w:rsid w:val="002E5610"/>
    <w:rsid w:val="002F2C97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229F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276C"/>
    <w:rsid w:val="005561DD"/>
    <w:rsid w:val="00561662"/>
    <w:rsid w:val="005678B9"/>
    <w:rsid w:val="00571125"/>
    <w:rsid w:val="005769BE"/>
    <w:rsid w:val="00581F28"/>
    <w:rsid w:val="00587038"/>
    <w:rsid w:val="00590D19"/>
    <w:rsid w:val="00591058"/>
    <w:rsid w:val="005A4179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26B00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60F1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188"/>
    <w:rsid w:val="00897883"/>
    <w:rsid w:val="008D0248"/>
    <w:rsid w:val="008D22C7"/>
    <w:rsid w:val="008D4D83"/>
    <w:rsid w:val="008D51BC"/>
    <w:rsid w:val="008E02CE"/>
    <w:rsid w:val="008E4832"/>
    <w:rsid w:val="008E76AE"/>
    <w:rsid w:val="008F0E5E"/>
    <w:rsid w:val="009027BE"/>
    <w:rsid w:val="009044AC"/>
    <w:rsid w:val="009056EC"/>
    <w:rsid w:val="00906529"/>
    <w:rsid w:val="00910A34"/>
    <w:rsid w:val="00915F4C"/>
    <w:rsid w:val="00921145"/>
    <w:rsid w:val="0092728B"/>
    <w:rsid w:val="0093104B"/>
    <w:rsid w:val="00931BDA"/>
    <w:rsid w:val="00936DA5"/>
    <w:rsid w:val="00944212"/>
    <w:rsid w:val="00952BB0"/>
    <w:rsid w:val="00955510"/>
    <w:rsid w:val="00956E5A"/>
    <w:rsid w:val="00971E82"/>
    <w:rsid w:val="00974540"/>
    <w:rsid w:val="009807A5"/>
    <w:rsid w:val="009866CA"/>
    <w:rsid w:val="009942C2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D7C13"/>
    <w:rsid w:val="00AF033D"/>
    <w:rsid w:val="00AF3331"/>
    <w:rsid w:val="00AF614B"/>
    <w:rsid w:val="00B0551C"/>
    <w:rsid w:val="00B07686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73F8B"/>
    <w:rsid w:val="00B83734"/>
    <w:rsid w:val="00B964E4"/>
    <w:rsid w:val="00BA30E2"/>
    <w:rsid w:val="00BB38AD"/>
    <w:rsid w:val="00BB7A08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568"/>
    <w:rsid w:val="00C86D11"/>
    <w:rsid w:val="00C9143A"/>
    <w:rsid w:val="00C93C9A"/>
    <w:rsid w:val="00CA76CF"/>
    <w:rsid w:val="00CA7A9E"/>
    <w:rsid w:val="00CB11E5"/>
    <w:rsid w:val="00CC0EAE"/>
    <w:rsid w:val="00CC7000"/>
    <w:rsid w:val="00CD7C68"/>
    <w:rsid w:val="00CE495A"/>
    <w:rsid w:val="00D03733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A1F70"/>
    <w:rsid w:val="00DB223A"/>
    <w:rsid w:val="00DC4081"/>
    <w:rsid w:val="00DC686C"/>
    <w:rsid w:val="00DD6A03"/>
    <w:rsid w:val="00DF4BCB"/>
    <w:rsid w:val="00E12D4C"/>
    <w:rsid w:val="00E27AA2"/>
    <w:rsid w:val="00E301F8"/>
    <w:rsid w:val="00E35934"/>
    <w:rsid w:val="00E47F31"/>
    <w:rsid w:val="00E556BF"/>
    <w:rsid w:val="00E602D6"/>
    <w:rsid w:val="00E60BBF"/>
    <w:rsid w:val="00E66A0D"/>
    <w:rsid w:val="00E92601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54B9A"/>
    <w:rsid w:val="00F65093"/>
    <w:rsid w:val="00F75F64"/>
    <w:rsid w:val="00F849B4"/>
    <w:rsid w:val="00F93D88"/>
    <w:rsid w:val="00F94F6E"/>
    <w:rsid w:val="00F9535A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single-trail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dolnimorava.cz/sky-bridge-72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</cp:revision>
  <dcterms:created xsi:type="dcterms:W3CDTF">2023-03-24T12:23:00Z</dcterms:created>
  <dcterms:modified xsi:type="dcterms:W3CDTF">2023-03-24T14:08:00Z</dcterms:modified>
</cp:coreProperties>
</file>